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8050" w14:textId="51F4E1FD" w:rsidR="00F21876" w:rsidRDefault="00C22F0C" w:rsidP="00DA3550">
      <w:pPr>
        <w:spacing w:line="360" w:lineRule="atLeast"/>
        <w:jc w:val="center"/>
        <w:rPr>
          <w:rFonts w:ascii="Viner Hand ITC" w:eastAsia="Times New Roman" w:hAnsi="Viner Hand ITC" w:cs="Arial"/>
          <w:b/>
          <w:bCs/>
          <w:color w:val="222222"/>
          <w:sz w:val="18"/>
          <w:szCs w:val="18"/>
        </w:rPr>
      </w:pPr>
      <w:r>
        <w:rPr>
          <w:rFonts w:asciiTheme="majorHAnsi" w:eastAsia="Times New Roman" w:hAnsiTheme="majorHAnsi" w:cs="Arial"/>
          <w:b/>
          <w:bCs/>
          <w:noProof/>
          <w:color w:val="222222"/>
          <w:sz w:val="18"/>
          <w:szCs w:val="18"/>
        </w:rPr>
        <w:drawing>
          <wp:inline distT="0" distB="0" distL="0" distR="0" wp14:anchorId="464EBE30" wp14:editId="6429AF0C">
            <wp:extent cx="2214245" cy="103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uscaroselabelfinaled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601" cy="11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15EE" w14:textId="16512498" w:rsidR="00F21876" w:rsidRPr="00AB5FAD" w:rsidRDefault="009C5033" w:rsidP="004A4F54">
      <w:pPr>
        <w:spacing w:line="360" w:lineRule="atLeast"/>
        <w:jc w:val="center"/>
        <w:rPr>
          <w:rFonts w:ascii="Viner Hand ITC" w:eastAsia="Times New Roman" w:hAnsi="Viner Hand ITC" w:cs="Arial"/>
          <w:b/>
          <w:bCs/>
          <w:color w:val="222222"/>
          <w:sz w:val="36"/>
          <w:szCs w:val="36"/>
        </w:rPr>
      </w:pPr>
      <w:r w:rsidRPr="00AB5FAD">
        <w:rPr>
          <w:rFonts w:ascii="Viner Hand ITC" w:eastAsia="Times New Roman" w:hAnsi="Viner Hand ITC" w:cs="Arial"/>
          <w:b/>
          <w:bCs/>
          <w:color w:val="222222"/>
          <w:sz w:val="36"/>
          <w:szCs w:val="36"/>
        </w:rPr>
        <w:t xml:space="preserve"> </w:t>
      </w:r>
      <w:r w:rsidR="004A4F54" w:rsidRPr="00AB5FAD">
        <w:rPr>
          <w:rFonts w:asciiTheme="majorHAnsi" w:eastAsia="Times New Roman" w:hAnsiTheme="majorHAnsi" w:cs="Arial"/>
          <w:b/>
          <w:bCs/>
          <w:color w:val="222222"/>
          <w:sz w:val="36"/>
          <w:szCs w:val="36"/>
        </w:rPr>
        <w:t xml:space="preserve"> </w:t>
      </w:r>
      <w:r w:rsidR="00C22F0C" w:rsidRPr="00B23588">
        <w:rPr>
          <w:rFonts w:ascii="Viner Hand ITC" w:eastAsia="Times New Roman" w:hAnsi="Viner Hand ITC" w:cs="Arial"/>
          <w:b/>
          <w:bCs/>
          <w:color w:val="222222"/>
          <w:sz w:val="52"/>
          <w:szCs w:val="52"/>
        </w:rPr>
        <w:t>e</w:t>
      </w:r>
      <w:r w:rsidRPr="00AB5FAD">
        <w:rPr>
          <w:rFonts w:ascii="Viner Hand ITC" w:eastAsia="Times New Roman" w:hAnsi="Viner Hand ITC" w:cs="Arial"/>
          <w:b/>
          <w:bCs/>
          <w:color w:val="222222"/>
          <w:sz w:val="36"/>
          <w:szCs w:val="36"/>
        </w:rPr>
        <w:t xml:space="preserve">trusca </w:t>
      </w:r>
    </w:p>
    <w:p w14:paraId="26117B5F" w14:textId="69B75CAE" w:rsidR="00C22F0C" w:rsidRPr="00070B7B" w:rsidRDefault="00F21876" w:rsidP="004A4F54">
      <w:pPr>
        <w:spacing w:line="360" w:lineRule="atLeast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070B7B">
        <w:rPr>
          <w:rFonts w:ascii="Viner Hand ITC" w:eastAsia="Times New Roman" w:hAnsi="Viner Hand ITC" w:cs="Arial"/>
          <w:color w:val="222222"/>
          <w:sz w:val="28"/>
          <w:szCs w:val="28"/>
        </w:rPr>
        <w:t>201</w:t>
      </w:r>
      <w:r w:rsidR="0010535E" w:rsidRPr="00070B7B">
        <w:rPr>
          <w:rFonts w:ascii="Viner Hand ITC" w:eastAsia="Times New Roman" w:hAnsi="Viner Hand ITC" w:cs="Arial"/>
          <w:color w:val="222222"/>
          <w:sz w:val="28"/>
          <w:szCs w:val="28"/>
        </w:rPr>
        <w:t>9</w:t>
      </w:r>
      <w:r w:rsidRPr="00070B7B">
        <w:rPr>
          <w:rFonts w:ascii="Viner Hand ITC" w:eastAsia="Times New Roman" w:hAnsi="Viner Hand ITC" w:cs="Arial"/>
          <w:color w:val="222222"/>
          <w:sz w:val="28"/>
          <w:szCs w:val="28"/>
        </w:rPr>
        <w:t xml:space="preserve"> </w:t>
      </w:r>
      <w:r w:rsidR="005200CF" w:rsidRPr="00070B7B">
        <w:rPr>
          <w:rFonts w:ascii="Viner Hand ITC" w:eastAsia="Times New Roman" w:hAnsi="Viner Hand ITC" w:cs="Arial"/>
          <w:color w:val="222222"/>
          <w:sz w:val="28"/>
          <w:szCs w:val="28"/>
        </w:rPr>
        <w:t>N</w:t>
      </w:r>
      <w:r w:rsidR="009C5033" w:rsidRPr="00070B7B">
        <w:rPr>
          <w:rFonts w:ascii="Viner Hand ITC" w:eastAsia="Times New Roman" w:hAnsi="Viner Hand ITC" w:cs="Arial"/>
          <w:color w:val="222222"/>
          <w:sz w:val="28"/>
          <w:szCs w:val="28"/>
        </w:rPr>
        <w:t xml:space="preserve">atalia </w:t>
      </w:r>
      <w:r w:rsidR="005200CF" w:rsidRPr="00070B7B">
        <w:rPr>
          <w:rFonts w:ascii="Viner Hand ITC" w:eastAsia="Times New Roman" w:hAnsi="Viner Hand ITC" w:cs="Arial"/>
          <w:color w:val="222222"/>
          <w:sz w:val="28"/>
          <w:szCs w:val="28"/>
        </w:rPr>
        <w:t>R</w:t>
      </w:r>
      <w:r w:rsidR="00C22F0C" w:rsidRPr="00070B7B">
        <w:rPr>
          <w:rFonts w:ascii="Viner Hand ITC" w:eastAsia="Times New Roman" w:hAnsi="Viner Hand ITC" w:cs="Arial"/>
          <w:color w:val="222222"/>
          <w:sz w:val="28"/>
          <w:szCs w:val="28"/>
        </w:rPr>
        <w:t>osé</w:t>
      </w:r>
    </w:p>
    <w:p w14:paraId="774CFF2C" w14:textId="25AFA2BB" w:rsidR="009C5033" w:rsidRPr="004B2481" w:rsidRDefault="0010535E" w:rsidP="00920E5E">
      <w:pPr>
        <w:spacing w:line="360" w:lineRule="atLeast"/>
        <w:jc w:val="both"/>
        <w:rPr>
          <w:rFonts w:ascii="Calibri Light" w:eastAsia="Times New Roman" w:hAnsi="Calibri Light" w:cs="Calibri Light"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The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201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9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AB5FA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Etrusca Natalia 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Russian River Valle</w:t>
      </w:r>
      <w:r w:rsidR="00AB5FA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y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Rosé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is a special limited production wine,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named in honor of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our youngest daughter,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Natalia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. The wine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is comprised of 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8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5% Zinfandel, complemented by 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5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% Alicante Bouschet, 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5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% Carignane, and 5% Petite Sirah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. 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Each variety offers a unique contribution to the final blend, an artistic, refreshing and delicious take on one of our personal favorite wines.</w:t>
      </w:r>
    </w:p>
    <w:p w14:paraId="5FE6290D" w14:textId="249B6916" w:rsidR="009C5033" w:rsidRPr="004B2481" w:rsidRDefault="009C5033" w:rsidP="00920E5E">
      <w:pPr>
        <w:spacing w:line="360" w:lineRule="atLeast"/>
        <w:jc w:val="both"/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  <w:t>Winemaker Notes:</w:t>
      </w:r>
    </w:p>
    <w:p w14:paraId="1BC1D17C" w14:textId="300E29A3" w:rsidR="009C5033" w:rsidRPr="004B2481" w:rsidRDefault="009C5033" w:rsidP="00920E5E">
      <w:pPr>
        <w:spacing w:line="360" w:lineRule="atLeast"/>
        <w:jc w:val="both"/>
        <w:rPr>
          <w:rFonts w:ascii="Calibri Light" w:eastAsia="Times New Roman" w:hAnsi="Calibri Light" w:cs="Calibri Light"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The 201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9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5961F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Natalia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Rosé </w:t>
      </w:r>
      <w:r w:rsidR="00884A68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wa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s </w:t>
      </w:r>
      <w:r w:rsidR="00884A68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produced from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fruit from three different 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old vine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vineyards 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from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the Russian River Valley</w:t>
      </w:r>
      <w:r w:rsidR="00483444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; 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Gamba, Winberrie Knolls, and 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the 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Fistolera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Ranch.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All three lots were farmed especially for 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the production of this limited production </w:t>
      </w:r>
      <w:bookmarkStart w:id="0" w:name="_Hlk34250300"/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Rosé</w:t>
      </w:r>
      <w:bookmarkEnd w:id="0"/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. The grapes were harvested in the cool of night at the appropriate brix 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levels 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to achieve the flavor profile and acidity we were targeting to produce a fresh, bright</w:t>
      </w:r>
      <w:r w:rsidR="00EE4BCA">
        <w:rPr>
          <w:rFonts w:ascii="Calibri Light" w:eastAsia="Times New Roman" w:hAnsi="Calibri Light" w:cs="Calibri Light"/>
          <w:color w:val="222222"/>
          <w:sz w:val="20"/>
          <w:szCs w:val="20"/>
        </w:rPr>
        <w:t>,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and lively wine. The hand sorted fruit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w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as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immediately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gently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pressed upon arrival at the winery. Instead of the saignée method commonly used in Rosé—which treats Rosé as a </w:t>
      </w:r>
      <w:r w:rsidR="00984947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secondary</w:t>
      </w:r>
      <w:r w:rsidR="001973C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red wine</w:t>
      </w:r>
      <w:r w:rsidR="00984947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product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,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we </w:t>
      </w:r>
      <w:r w:rsidR="00984947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intentionally went straight to press with the fruit</w:t>
      </w:r>
      <w:r w:rsidR="00920E5E">
        <w:rPr>
          <w:rFonts w:ascii="Calibri Light" w:eastAsia="Times New Roman" w:hAnsi="Calibri Light" w:cs="Calibri Light"/>
          <w:color w:val="222222"/>
          <w:sz w:val="20"/>
          <w:szCs w:val="20"/>
        </w:rPr>
        <w:t>,</w:t>
      </w:r>
      <w:r w:rsidR="00984947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develop</w:t>
      </w:r>
      <w:r w:rsidR="00984947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ing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a press cycle in-house that creates juice with tremendous bouquet while limiting overly bitter flavors. 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The</w:t>
      </w:r>
      <w:r w:rsidR="00C22F0C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lots were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put through the stabulation method</w:t>
      </w:r>
      <w:r w:rsidR="00171ED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, a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technique developed in Provence</w:t>
      </w:r>
      <w:r w:rsidR="004B2481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,</w:t>
      </w:r>
      <w:r w:rsidR="004B2481" w:rsidRPr="004B2481">
        <w:rPr>
          <w:rStyle w:val="s1"/>
          <w:rFonts w:ascii="Calibri Light" w:hAnsi="Calibri Light" w:cs="Calibri Light"/>
          <w:color w:val="444444"/>
          <w:sz w:val="20"/>
          <w:szCs w:val="20"/>
        </w:rPr>
        <w:t xml:space="preserve"> </w:t>
      </w:r>
      <w:r w:rsidR="004B2481" w:rsidRPr="004B2481">
        <w:rPr>
          <w:rStyle w:val="s1"/>
          <w:rFonts w:ascii="Calibri Light" w:hAnsi="Calibri Light" w:cs="Calibri Light"/>
          <w:sz w:val="20"/>
          <w:szCs w:val="20"/>
        </w:rPr>
        <w:t>where partially clarified juice is held at very low temperature for coordinated times/temperatures</w:t>
      </w:r>
      <w:r w:rsidR="00FD0337">
        <w:rPr>
          <w:rStyle w:val="s1"/>
          <w:rFonts w:ascii="Calibri Light" w:hAnsi="Calibri Light" w:cs="Calibri Light"/>
          <w:sz w:val="20"/>
          <w:szCs w:val="20"/>
        </w:rPr>
        <w:t xml:space="preserve"> and stirred anoxically </w:t>
      </w:r>
      <w:r w:rsidR="004B2481" w:rsidRPr="004B2481">
        <w:rPr>
          <w:rStyle w:val="s1"/>
          <w:rFonts w:ascii="Calibri Light" w:hAnsi="Calibri Light" w:cs="Calibri Light"/>
          <w:sz w:val="20"/>
          <w:szCs w:val="20"/>
        </w:rPr>
        <w:t>prior to fermentation</w:t>
      </w:r>
      <w:r w:rsidR="00FD0337">
        <w:rPr>
          <w:rStyle w:val="s1"/>
          <w:rFonts w:ascii="Calibri Light" w:hAnsi="Calibri Light" w:cs="Calibri Light"/>
          <w:sz w:val="20"/>
          <w:szCs w:val="20"/>
        </w:rPr>
        <w:t xml:space="preserve"> </w:t>
      </w:r>
      <w:r w:rsidR="004B2481" w:rsidRPr="004B2481">
        <w:rPr>
          <w:rStyle w:val="s1"/>
          <w:rFonts w:ascii="Calibri Light" w:hAnsi="Calibri Light" w:cs="Calibri Light"/>
          <w:sz w:val="20"/>
          <w:szCs w:val="20"/>
        </w:rPr>
        <w:t>to increase</w:t>
      </w:r>
      <w:r w:rsidR="00FD0337">
        <w:rPr>
          <w:rStyle w:val="s1"/>
          <w:rFonts w:ascii="Calibri Light" w:hAnsi="Calibri Light" w:cs="Calibri Light"/>
          <w:sz w:val="20"/>
          <w:szCs w:val="20"/>
        </w:rPr>
        <w:t xml:space="preserve"> texture, enhance fruit,</w:t>
      </w:r>
      <w:r w:rsidR="004B2481" w:rsidRPr="004B2481">
        <w:rPr>
          <w:rStyle w:val="s1"/>
          <w:rFonts w:ascii="Calibri Light" w:hAnsi="Calibri Light" w:cs="Calibri Light"/>
          <w:sz w:val="20"/>
          <w:szCs w:val="20"/>
        </w:rPr>
        <w:t xml:space="preserve"> </w:t>
      </w:r>
      <w:r w:rsidR="004B2481">
        <w:rPr>
          <w:rStyle w:val="s1"/>
          <w:rFonts w:ascii="Calibri Light" w:hAnsi="Calibri Light" w:cs="Calibri Light"/>
          <w:sz w:val="20"/>
          <w:szCs w:val="20"/>
        </w:rPr>
        <w:t xml:space="preserve">and preserve </w:t>
      </w:r>
      <w:r w:rsidR="004B2481" w:rsidRPr="004B2481">
        <w:rPr>
          <w:rStyle w:val="s1"/>
          <w:rFonts w:ascii="Calibri Light" w:hAnsi="Calibri Light" w:cs="Calibri Light"/>
          <w:sz w:val="20"/>
          <w:szCs w:val="20"/>
        </w:rPr>
        <w:t>aroma extraction</w:t>
      </w:r>
      <w:r w:rsidR="004B2481" w:rsidRPr="004B2481">
        <w:rPr>
          <w:rStyle w:val="s1"/>
          <w:rFonts w:ascii="Calibri Light" w:hAnsi="Calibri Light" w:cs="Calibri Light"/>
          <w:sz w:val="27"/>
          <w:szCs w:val="27"/>
        </w:rPr>
        <w:t>.</w:t>
      </w:r>
      <w:r w:rsidR="00FD033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4B2481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The lots were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then</w:t>
      </w:r>
      <w:r w:rsidR="004B2481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inoculated with a proprietary yeast and fermented slow and cold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>, and</w:t>
      </w:r>
      <w:r w:rsidR="00920E5E">
        <w:rPr>
          <w:rFonts w:ascii="Calibri Light" w:eastAsia="Times New Roman" w:hAnsi="Calibri Light" w:cs="Calibri Light"/>
          <w:color w:val="222222"/>
          <w:sz w:val="20"/>
          <w:szCs w:val="20"/>
        </w:rPr>
        <w:t>,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upon completion, </w:t>
      </w:r>
      <w:r w:rsidR="00920E5E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the wine was 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barreled down to neutral </w:t>
      </w:r>
      <w:r w:rsidR="0087123E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French 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>oak</w:t>
      </w:r>
      <w:r w:rsidR="00ED4914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for settling prior to bottling</w:t>
      </w:r>
      <w:r w:rsidR="004B2481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.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We thoughtfully t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ake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a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different approach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to our </w:t>
      </w:r>
      <w:r w:rsidR="001973C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limited run</w:t>
      </w:r>
      <w:r w:rsidR="000B6405" w:rsidRPr="000B6405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0B6405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Rosé</w:t>
      </w:r>
      <w:r w:rsidR="000B6405">
        <w:rPr>
          <w:rFonts w:ascii="Calibri Light" w:eastAsia="Times New Roman" w:hAnsi="Calibri Light" w:cs="Calibri Light"/>
          <w:color w:val="222222"/>
          <w:sz w:val="20"/>
          <w:szCs w:val="20"/>
        </w:rPr>
        <w:t>,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and the result is a compelling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wine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that showcases</w:t>
      </w:r>
      <w:r w:rsidR="004E0E4A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and captures</w:t>
      </w:r>
      <w:bookmarkStart w:id="1" w:name="_GoBack"/>
      <w:bookmarkEnd w:id="1"/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the freshest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aroma</w:t>
      </w:r>
      <w:r w:rsidR="00920E5E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4B2481">
        <w:rPr>
          <w:rFonts w:ascii="Calibri Light" w:eastAsia="Times New Roman" w:hAnsi="Calibri Light" w:cs="Calibri Light"/>
          <w:color w:val="222222"/>
          <w:sz w:val="20"/>
          <w:szCs w:val="20"/>
        </w:rPr>
        <w:t>and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920E5E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fresh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fruit</w:t>
      </w:r>
      <w:r w:rsidR="001973C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expression achievable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from th</w:t>
      </w:r>
      <w:r w:rsidR="001973C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is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1973C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wonderful </w:t>
      </w:r>
      <w:r w:rsidR="00066C8D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vintage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.</w:t>
      </w:r>
    </w:p>
    <w:p w14:paraId="5A176FFA" w14:textId="27D2758C" w:rsidR="00D86FDF" w:rsidRPr="004B2481" w:rsidRDefault="00D86FDF" w:rsidP="00920E5E">
      <w:pPr>
        <w:spacing w:line="360" w:lineRule="atLeast"/>
        <w:jc w:val="both"/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  <w:t>Tasting Notes:</w:t>
      </w:r>
    </w:p>
    <w:p w14:paraId="5DC9CD18" w14:textId="33768262" w:rsidR="00070B7B" w:rsidRPr="004B2481" w:rsidRDefault="00D86FDF" w:rsidP="00920E5E">
      <w:pPr>
        <w:spacing w:line="360" w:lineRule="atLeast"/>
        <w:jc w:val="both"/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This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warm weather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wine is the perfect accompaniment to light dishes, with its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compelling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bouquet and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refreshing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flavor.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Delightful aromas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of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freshly picked strawberry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,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cranberry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and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floral notes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fill the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bowl of the glass.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B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right and refreshing flavors of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melon,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strawberry, peach, and citrus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burst 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on the palate.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A mouth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-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watering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,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crisp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and lively acidity balances out the wine, and beckons</w:t>
      </w:r>
      <w:r w:rsidR="000B6405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you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for the next </w:t>
      </w:r>
      <w:r w:rsidR="000B6405">
        <w:rPr>
          <w:rFonts w:ascii="Calibri Light" w:eastAsia="Times New Roman" w:hAnsi="Calibri Light" w:cs="Calibri Light"/>
          <w:color w:val="222222"/>
          <w:sz w:val="20"/>
          <w:szCs w:val="20"/>
        </w:rPr>
        <w:t>taste. This wonderful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0B6405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Rosé</w:t>
      </w:r>
      <w:r w:rsidR="000B6405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is a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joy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0B6405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to sip 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on its own, or </w:t>
      </w:r>
      <w:r w:rsidR="000B6405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a treat 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paired with your favorite</w:t>
      </w:r>
      <w:r w:rsidR="00873789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light summertime dishes.</w:t>
      </w: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</w:t>
      </w:r>
    </w:p>
    <w:p w14:paraId="758E3BE3" w14:textId="10A4AD5E" w:rsidR="009C5033" w:rsidRPr="004B2481" w:rsidRDefault="00427610" w:rsidP="00920E5E">
      <w:pPr>
        <w:spacing w:line="360" w:lineRule="atLeast"/>
        <w:jc w:val="both"/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  <w:t xml:space="preserve">Suggested </w:t>
      </w:r>
      <w:r w:rsidR="009C5033" w:rsidRPr="004B2481"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  <w:t>Pairing Notes</w:t>
      </w:r>
      <w:r w:rsidR="0021457A" w:rsidRPr="004B2481">
        <w:rPr>
          <w:rFonts w:ascii="Calibri Light" w:eastAsia="Times New Roman" w:hAnsi="Calibri Light" w:cs="Calibri Light"/>
          <w:b/>
          <w:bCs/>
          <w:color w:val="222222"/>
          <w:sz w:val="20"/>
          <w:szCs w:val="20"/>
        </w:rPr>
        <w:t>:</w:t>
      </w:r>
    </w:p>
    <w:p w14:paraId="6C9C7C5B" w14:textId="733EF3AD" w:rsidR="009C5033" w:rsidRPr="004B2481" w:rsidRDefault="00873789" w:rsidP="00920E5E">
      <w:pPr>
        <w:spacing w:line="360" w:lineRule="atLeast"/>
        <w:jc w:val="both"/>
        <w:rPr>
          <w:rFonts w:ascii="Calibri Light" w:eastAsia="Times New Roman" w:hAnsi="Calibri Light" w:cs="Calibri Light"/>
          <w:color w:val="222222"/>
          <w:sz w:val="20"/>
          <w:szCs w:val="20"/>
        </w:rPr>
      </w:pPr>
      <w:r>
        <w:rPr>
          <w:rFonts w:ascii="Calibri Light" w:eastAsia="Times New Roman" w:hAnsi="Calibri Light" w:cs="Calibri Light"/>
          <w:color w:val="222222"/>
          <w:sz w:val="20"/>
          <w:szCs w:val="20"/>
        </w:rPr>
        <w:t>G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reen leaf and citrus</w:t>
      </w:r>
      <w:r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 salad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, p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asta salads,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roasted </w:t>
      </w:r>
      <w:r w:rsidR="00427610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salt and pepper </w:t>
      </w:r>
      <w:r w:rsidR="00070B7B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chicken, </w:t>
      </w:r>
      <w:r w:rsidR="0021457A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grilled seafood, </w:t>
      </w:r>
      <w:r w:rsidR="009C5033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hard cheeses</w:t>
      </w:r>
    </w:p>
    <w:p w14:paraId="7667B738" w14:textId="21DF98C3" w:rsidR="005665D4" w:rsidRPr="004B2481" w:rsidRDefault="00070B7B" w:rsidP="00920E5E">
      <w:pPr>
        <w:spacing w:line="360" w:lineRule="atLeast"/>
        <w:jc w:val="both"/>
        <w:rPr>
          <w:rFonts w:ascii="Calibri Light" w:eastAsia="Times New Roman" w:hAnsi="Calibri Light" w:cs="Calibri Light"/>
          <w:color w:val="222222"/>
          <w:sz w:val="20"/>
          <w:szCs w:val="20"/>
        </w:rPr>
      </w:pPr>
      <w:r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 xml:space="preserve">Limited production: </w:t>
      </w:r>
      <w:r w:rsidR="0010535E" w:rsidRPr="004B2481">
        <w:rPr>
          <w:rFonts w:ascii="Calibri Light" w:eastAsia="Times New Roman" w:hAnsi="Calibri Light" w:cs="Calibri Light"/>
          <w:color w:val="222222"/>
          <w:sz w:val="20"/>
          <w:szCs w:val="20"/>
        </w:rPr>
        <w:t>200 cases</w:t>
      </w:r>
    </w:p>
    <w:p w14:paraId="0088D9FD" w14:textId="41D3576C" w:rsidR="00D3533A" w:rsidRPr="00D3533A" w:rsidRDefault="00D3533A" w:rsidP="00920E5E">
      <w:pPr>
        <w:spacing w:line="360" w:lineRule="atLeast"/>
        <w:jc w:val="both"/>
        <w:rPr>
          <w:rFonts w:ascii="Calibri Light" w:eastAsia="Times New Roman" w:hAnsi="Calibri Light" w:cs="Calibri Light"/>
          <w:color w:val="222222"/>
          <w:sz w:val="20"/>
          <w:szCs w:val="20"/>
        </w:rPr>
      </w:pPr>
      <w:r w:rsidRPr="004B2481">
        <w:rPr>
          <w:rFonts w:ascii="Viner Hand ITC" w:eastAsia="Times New Roman" w:hAnsi="Viner Hand ITC" w:cs="Arial"/>
          <w:color w:val="222222"/>
          <w:sz w:val="28"/>
          <w:szCs w:val="28"/>
        </w:rPr>
        <w:t>e</w:t>
      </w:r>
      <w:r w:rsidRPr="004B2481">
        <w:rPr>
          <w:rFonts w:ascii="Viner Hand ITC" w:eastAsia="Times New Roman" w:hAnsi="Viner Hand ITC" w:cs="Arial"/>
          <w:color w:val="222222"/>
          <w:sz w:val="24"/>
          <w:szCs w:val="24"/>
        </w:rPr>
        <w:t>trusca wines</w:t>
      </w:r>
      <w:r>
        <w:rPr>
          <w:rFonts w:ascii="Viner Hand ITC" w:eastAsia="Times New Roman" w:hAnsi="Viner Hand ITC" w:cs="Arial"/>
          <w:b/>
          <w:bCs/>
          <w:color w:val="222222"/>
          <w:sz w:val="36"/>
          <w:szCs w:val="36"/>
        </w:rPr>
        <w:t xml:space="preserve"> </w:t>
      </w:r>
      <w:r w:rsidRPr="00D3533A">
        <w:rPr>
          <w:rFonts w:eastAsia="Times New Roman" w:cstheme="minorHAnsi"/>
          <w:color w:val="222222"/>
          <w:sz w:val="20"/>
          <w:szCs w:val="20"/>
        </w:rPr>
        <w:t>2912</w:t>
      </w:r>
      <w:r>
        <w:rPr>
          <w:rFonts w:eastAsia="Times New Roman" w:cstheme="minorHAnsi"/>
          <w:color w:val="222222"/>
          <w:sz w:val="20"/>
          <w:szCs w:val="20"/>
        </w:rPr>
        <w:t xml:space="preserve"> Woolsey Road, Windsor CA  95492</w:t>
      </w:r>
      <w:r w:rsidR="00643E23">
        <w:rPr>
          <w:rFonts w:eastAsia="Times New Roman" w:cstheme="minorHAnsi"/>
          <w:color w:val="222222"/>
          <w:sz w:val="20"/>
          <w:szCs w:val="20"/>
        </w:rPr>
        <w:t xml:space="preserve"> </w:t>
      </w:r>
      <w:hyperlink r:id="rId6" w:history="1">
        <w:r w:rsidRPr="00D014BC">
          <w:rPr>
            <w:rStyle w:val="Hyperlink"/>
            <w:rFonts w:eastAsia="Times New Roman" w:cstheme="minorHAnsi"/>
            <w:sz w:val="20"/>
            <w:szCs w:val="20"/>
          </w:rPr>
          <w:t>www.gambawinery.com</w:t>
        </w:r>
      </w:hyperlink>
      <w:r>
        <w:rPr>
          <w:rFonts w:eastAsia="Times New Roman" w:cstheme="minorHAnsi"/>
          <w:color w:val="222222"/>
          <w:sz w:val="20"/>
          <w:szCs w:val="20"/>
        </w:rPr>
        <w:t xml:space="preserve"> </w:t>
      </w:r>
      <w:r w:rsidR="00C5326B">
        <w:rPr>
          <w:rFonts w:eastAsia="Times New Roman" w:cstheme="minorHAnsi"/>
          <w:color w:val="222222"/>
          <w:sz w:val="20"/>
          <w:szCs w:val="20"/>
        </w:rPr>
        <w:t xml:space="preserve">707.542.5892  </w:t>
      </w:r>
      <w:hyperlink r:id="rId7" w:history="1">
        <w:r w:rsidR="00972777" w:rsidRPr="00D014BC">
          <w:rPr>
            <w:rStyle w:val="Hyperlink"/>
            <w:rFonts w:eastAsia="Times New Roman" w:cstheme="minorHAnsi"/>
            <w:sz w:val="20"/>
            <w:szCs w:val="20"/>
          </w:rPr>
          <w:t>info@gambawinery.com</w:t>
        </w:r>
      </w:hyperlink>
      <w:r w:rsidR="00C5326B">
        <w:rPr>
          <w:rFonts w:eastAsia="Times New Roman" w:cstheme="minorHAnsi"/>
          <w:color w:val="222222"/>
          <w:sz w:val="20"/>
          <w:szCs w:val="20"/>
        </w:rPr>
        <w:t xml:space="preserve"> </w:t>
      </w:r>
    </w:p>
    <w:sectPr w:rsidR="00D3533A" w:rsidRPr="00D3533A" w:rsidSect="00C22F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5033"/>
    <w:rsid w:val="00066C8D"/>
    <w:rsid w:val="00070B7B"/>
    <w:rsid w:val="000B6405"/>
    <w:rsid w:val="0010535E"/>
    <w:rsid w:val="00171EDB"/>
    <w:rsid w:val="001973CA"/>
    <w:rsid w:val="001F0C46"/>
    <w:rsid w:val="0021457A"/>
    <w:rsid w:val="00235E1B"/>
    <w:rsid w:val="0029368F"/>
    <w:rsid w:val="002C498D"/>
    <w:rsid w:val="003F4521"/>
    <w:rsid w:val="00427610"/>
    <w:rsid w:val="00457ACC"/>
    <w:rsid w:val="00483444"/>
    <w:rsid w:val="004A4F54"/>
    <w:rsid w:val="004B2481"/>
    <w:rsid w:val="004B574B"/>
    <w:rsid w:val="004E0E4A"/>
    <w:rsid w:val="005200CF"/>
    <w:rsid w:val="005665D4"/>
    <w:rsid w:val="005961FA"/>
    <w:rsid w:val="005C6361"/>
    <w:rsid w:val="00643E23"/>
    <w:rsid w:val="0087123E"/>
    <w:rsid w:val="00873789"/>
    <w:rsid w:val="00884A68"/>
    <w:rsid w:val="00920E5E"/>
    <w:rsid w:val="00972777"/>
    <w:rsid w:val="00984947"/>
    <w:rsid w:val="009C5033"/>
    <w:rsid w:val="00AB5FAD"/>
    <w:rsid w:val="00B23588"/>
    <w:rsid w:val="00BE4369"/>
    <w:rsid w:val="00C22F0C"/>
    <w:rsid w:val="00C5326B"/>
    <w:rsid w:val="00CF4385"/>
    <w:rsid w:val="00D3533A"/>
    <w:rsid w:val="00D86FDF"/>
    <w:rsid w:val="00DA3550"/>
    <w:rsid w:val="00E627FB"/>
    <w:rsid w:val="00ED4914"/>
    <w:rsid w:val="00EE4BCA"/>
    <w:rsid w:val="00F21876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DE8E"/>
  <w15:chartTrackingRefBased/>
  <w15:docId w15:val="{B2C4C359-9A86-4C52-A9F8-8D92582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53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33A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4B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3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63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6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14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66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783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72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11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72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ambawiner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mbawiner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29EE-A10C-4B48-AFEF-9D21046F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Gamba Vineyards and Winery</dc:creator>
  <cp:keywords/>
  <dc:description/>
  <cp:lastModifiedBy>Gamba Vineyards and Winery</cp:lastModifiedBy>
  <cp:revision>14</cp:revision>
  <cp:lastPrinted>2019-04-29T18:34:00Z</cp:lastPrinted>
  <dcterms:created xsi:type="dcterms:W3CDTF">2020-03-05T04:57:00Z</dcterms:created>
  <dcterms:modified xsi:type="dcterms:W3CDTF">2020-03-05T06:00:00Z</dcterms:modified>
</cp:coreProperties>
</file>